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979" w:rsidRDefault="002277F4">
      <w:pPr>
        <w:spacing w:line="2600" w:lineRule="exact"/>
        <w:jc w:val="center"/>
      </w:pPr>
      <w:r>
        <w:rPr>
          <w:rFonts w:ascii="FZXiaoBiaoSong-B05S" w:eastAsia="FZXiaoBiaoSong-B05S" w:hAnsi="FZXiaoBiaoSong-B05S" w:cs="FZXiaoBiaoSong-B05S"/>
          <w:b/>
          <w:color w:val="000000"/>
          <w:sz w:val="48"/>
        </w:rPr>
        <w:t>平津战役天津前线指挥部旧址陈列馆</w:t>
      </w:r>
      <w:r>
        <w:rPr>
          <w:rFonts w:ascii="FZXiaoBiaoSong-B05S" w:eastAsia="FZXiaoBiaoSong-B05S" w:hAnsi="FZXiaoBiaoSong-B05S" w:cs="FZXiaoBiaoSong-B05S"/>
          <w:b/>
          <w:color w:val="000000"/>
          <w:sz w:val="48"/>
        </w:rPr>
        <w:br/>
        <w:t>2025年度单位预算公开</w:t>
      </w:r>
    </w:p>
    <w:p w:rsidR="00823979" w:rsidRDefault="002277F4">
      <w:pPr>
        <w:pageBreakBefore/>
        <w:spacing w:line="560" w:lineRule="exact"/>
        <w:jc w:val="center"/>
      </w:pPr>
      <w:r>
        <w:rPr>
          <w:rFonts w:ascii="SimHei" w:eastAsia="SimHei" w:hAnsi="SimHei" w:cs="SimHei"/>
          <w:b/>
          <w:color w:val="000000"/>
          <w:sz w:val="44"/>
        </w:rPr>
        <w:lastRenderedPageBreak/>
        <w:t>目    录</w:t>
      </w:r>
    </w:p>
    <w:p w:rsidR="00823979" w:rsidRDefault="002277F4">
      <w:pPr>
        <w:spacing w:line="560" w:lineRule="exact"/>
        <w:ind w:firstLine="900"/>
      </w:pPr>
      <w:r>
        <w:rPr>
          <w:rFonts w:ascii="仿宋" w:eastAsia="仿宋" w:hAnsi="仿宋" w:cs="仿宋"/>
          <w:b/>
          <w:color w:val="000000"/>
          <w:sz w:val="30"/>
        </w:rPr>
        <w:t>第一部分  概况</w:t>
      </w:r>
    </w:p>
    <w:p w:rsidR="00823979" w:rsidRDefault="002277F4">
      <w:pPr>
        <w:spacing w:line="560" w:lineRule="exact"/>
        <w:ind w:firstLine="900"/>
      </w:pPr>
      <w:r>
        <w:rPr>
          <w:rFonts w:ascii="仿宋" w:eastAsia="仿宋" w:hAnsi="仿宋" w:cs="仿宋"/>
          <w:color w:val="000000"/>
          <w:sz w:val="30"/>
        </w:rPr>
        <w:t>一、主要职责</w:t>
      </w:r>
    </w:p>
    <w:p w:rsidR="00823979" w:rsidRDefault="002277F4">
      <w:pPr>
        <w:spacing w:line="560" w:lineRule="exact"/>
        <w:ind w:firstLine="900"/>
      </w:pPr>
      <w:r>
        <w:rPr>
          <w:rFonts w:ascii="仿宋" w:eastAsia="仿宋" w:hAnsi="仿宋" w:cs="仿宋"/>
          <w:color w:val="000000"/>
          <w:sz w:val="30"/>
        </w:rPr>
        <w:t>二、机构设置情况</w:t>
      </w:r>
    </w:p>
    <w:p w:rsidR="00823979" w:rsidRDefault="002277F4">
      <w:pPr>
        <w:spacing w:line="560" w:lineRule="exact"/>
        <w:ind w:firstLine="900"/>
      </w:pPr>
      <w:r>
        <w:rPr>
          <w:rFonts w:ascii="仿宋" w:eastAsia="仿宋" w:hAnsi="仿宋" w:cs="仿宋"/>
          <w:b/>
          <w:color w:val="000000"/>
          <w:sz w:val="30"/>
        </w:rPr>
        <w:t>第二部分  2025年单位情况说明</w:t>
      </w:r>
    </w:p>
    <w:p w:rsidR="00823979" w:rsidRDefault="002277F4">
      <w:pPr>
        <w:spacing w:line="560" w:lineRule="exact"/>
        <w:ind w:firstLine="900"/>
      </w:pPr>
      <w:r>
        <w:rPr>
          <w:rFonts w:ascii="仿宋" w:eastAsia="仿宋" w:hAnsi="仿宋" w:cs="仿宋"/>
          <w:color w:val="000000"/>
          <w:sz w:val="30"/>
        </w:rPr>
        <w:t>一、关于收支总体情况表的说明</w:t>
      </w:r>
    </w:p>
    <w:p w:rsidR="00823979" w:rsidRDefault="002277F4">
      <w:pPr>
        <w:spacing w:line="560" w:lineRule="exact"/>
        <w:ind w:firstLine="900"/>
      </w:pPr>
      <w:r>
        <w:rPr>
          <w:rFonts w:ascii="仿宋" w:eastAsia="仿宋" w:hAnsi="仿宋" w:cs="仿宋"/>
          <w:color w:val="000000"/>
          <w:sz w:val="30"/>
        </w:rPr>
        <w:t>二、关于收入总体情况表的说明</w:t>
      </w:r>
    </w:p>
    <w:p w:rsidR="00823979" w:rsidRDefault="002277F4">
      <w:pPr>
        <w:spacing w:line="560" w:lineRule="exact"/>
        <w:ind w:firstLine="900"/>
      </w:pPr>
      <w:r>
        <w:rPr>
          <w:rFonts w:ascii="仿宋" w:eastAsia="仿宋" w:hAnsi="仿宋" w:cs="仿宋"/>
          <w:color w:val="000000"/>
          <w:sz w:val="30"/>
        </w:rPr>
        <w:t>三、关于支出总体情况表的说明</w:t>
      </w:r>
    </w:p>
    <w:p w:rsidR="00823979" w:rsidRDefault="002277F4">
      <w:pPr>
        <w:spacing w:line="560" w:lineRule="exact"/>
        <w:ind w:firstLine="900"/>
      </w:pPr>
      <w:r>
        <w:rPr>
          <w:rFonts w:ascii="仿宋" w:eastAsia="仿宋" w:hAnsi="仿宋" w:cs="仿宋"/>
          <w:color w:val="000000"/>
          <w:sz w:val="30"/>
        </w:rPr>
        <w:t>四、关于财政拨款收支总体情况表的说明</w:t>
      </w:r>
    </w:p>
    <w:p w:rsidR="00823979" w:rsidRDefault="002277F4">
      <w:pPr>
        <w:spacing w:line="560" w:lineRule="exact"/>
        <w:ind w:firstLine="900"/>
      </w:pPr>
      <w:r>
        <w:rPr>
          <w:rFonts w:ascii="仿宋" w:eastAsia="仿宋" w:hAnsi="仿宋" w:cs="仿宋"/>
          <w:color w:val="000000"/>
          <w:sz w:val="30"/>
        </w:rPr>
        <w:t>五、关于一般公共预算支出情况表的说明</w:t>
      </w:r>
    </w:p>
    <w:p w:rsidR="00823979" w:rsidRDefault="002277F4">
      <w:pPr>
        <w:spacing w:line="560" w:lineRule="exact"/>
        <w:ind w:firstLine="900"/>
      </w:pPr>
      <w:r>
        <w:rPr>
          <w:rFonts w:ascii="仿宋" w:eastAsia="仿宋" w:hAnsi="仿宋" w:cs="仿宋"/>
          <w:color w:val="000000"/>
          <w:sz w:val="30"/>
        </w:rPr>
        <w:t>六、关于一般公共预算基本支出情况表的说明</w:t>
      </w:r>
    </w:p>
    <w:p w:rsidR="00823979" w:rsidRDefault="002277F4">
      <w:pPr>
        <w:spacing w:line="560" w:lineRule="exact"/>
        <w:ind w:firstLine="900"/>
      </w:pPr>
      <w:r>
        <w:rPr>
          <w:rFonts w:ascii="仿宋" w:eastAsia="仿宋" w:hAnsi="仿宋" w:cs="仿宋"/>
          <w:color w:val="000000"/>
          <w:sz w:val="30"/>
        </w:rPr>
        <w:t>七、关于一般公共预算“三公”经费支出情况表的说明</w:t>
      </w:r>
    </w:p>
    <w:p w:rsidR="00823979" w:rsidRDefault="002277F4">
      <w:pPr>
        <w:spacing w:line="560" w:lineRule="exact"/>
        <w:ind w:firstLine="900"/>
      </w:pPr>
      <w:r>
        <w:rPr>
          <w:rFonts w:ascii="仿宋" w:eastAsia="仿宋" w:hAnsi="仿宋" w:cs="仿宋"/>
          <w:color w:val="000000"/>
          <w:sz w:val="30"/>
        </w:rPr>
        <w:t>八、关于政府性基金预算支出情况表的说明</w:t>
      </w:r>
    </w:p>
    <w:p w:rsidR="00823979" w:rsidRDefault="002277F4">
      <w:pPr>
        <w:spacing w:line="560" w:lineRule="exact"/>
        <w:ind w:firstLine="900"/>
      </w:pPr>
      <w:r>
        <w:rPr>
          <w:rFonts w:ascii="仿宋" w:eastAsia="仿宋" w:hAnsi="仿宋" w:cs="仿宋"/>
          <w:color w:val="000000"/>
          <w:sz w:val="30"/>
        </w:rPr>
        <w:t>九、关于国有资本经营预算支出情况表的说明</w:t>
      </w:r>
    </w:p>
    <w:p w:rsidR="00823979" w:rsidRDefault="002277F4">
      <w:pPr>
        <w:spacing w:line="560" w:lineRule="exact"/>
        <w:ind w:firstLine="900"/>
      </w:pPr>
      <w:r>
        <w:rPr>
          <w:rFonts w:ascii="仿宋" w:eastAsia="仿宋" w:hAnsi="仿宋" w:cs="仿宋"/>
          <w:color w:val="000000"/>
          <w:sz w:val="30"/>
        </w:rPr>
        <w:t>十、其他重要事项的情况说明</w:t>
      </w:r>
    </w:p>
    <w:p w:rsidR="00823979" w:rsidRDefault="002277F4">
      <w:pPr>
        <w:spacing w:line="560" w:lineRule="exact"/>
        <w:ind w:firstLine="900"/>
      </w:pPr>
      <w:r>
        <w:rPr>
          <w:rFonts w:ascii="仿宋" w:eastAsia="仿宋" w:hAnsi="仿宋" w:cs="仿宋"/>
          <w:b/>
          <w:color w:val="000000"/>
          <w:sz w:val="30"/>
        </w:rPr>
        <w:t>第三部分  名词解释</w:t>
      </w:r>
    </w:p>
    <w:p w:rsidR="00823979" w:rsidRDefault="002277F4">
      <w:pPr>
        <w:spacing w:line="560" w:lineRule="exact"/>
        <w:ind w:firstLine="900"/>
      </w:pPr>
      <w:r>
        <w:rPr>
          <w:rFonts w:ascii="仿宋" w:eastAsia="仿宋" w:hAnsi="仿宋" w:cs="仿宋"/>
          <w:b/>
          <w:color w:val="000000"/>
          <w:sz w:val="30"/>
        </w:rPr>
        <w:t>第四部分  2025年单位预算表</w:t>
      </w:r>
    </w:p>
    <w:p w:rsidR="00823979" w:rsidRDefault="002277F4">
      <w:pPr>
        <w:spacing w:line="560" w:lineRule="exact"/>
        <w:ind w:firstLine="900"/>
      </w:pPr>
      <w:r>
        <w:rPr>
          <w:rFonts w:ascii="仿宋" w:eastAsia="仿宋" w:hAnsi="仿宋" w:cs="仿宋"/>
          <w:color w:val="000000"/>
          <w:sz w:val="30"/>
        </w:rPr>
        <w:t>一、部门收支总体情况表</w:t>
      </w:r>
    </w:p>
    <w:p w:rsidR="00823979" w:rsidRDefault="002277F4">
      <w:pPr>
        <w:spacing w:line="560" w:lineRule="exact"/>
        <w:ind w:firstLine="900"/>
      </w:pPr>
      <w:r>
        <w:rPr>
          <w:rFonts w:ascii="仿宋" w:eastAsia="仿宋" w:hAnsi="仿宋" w:cs="仿宋"/>
          <w:color w:val="000000"/>
          <w:sz w:val="30"/>
        </w:rPr>
        <w:t>二、部门收入总体情况表</w:t>
      </w:r>
    </w:p>
    <w:p w:rsidR="00823979" w:rsidRDefault="002277F4">
      <w:pPr>
        <w:spacing w:line="560" w:lineRule="exact"/>
        <w:ind w:firstLine="900"/>
      </w:pPr>
      <w:r>
        <w:rPr>
          <w:rFonts w:ascii="仿宋" w:eastAsia="仿宋" w:hAnsi="仿宋" w:cs="仿宋"/>
          <w:color w:val="000000"/>
          <w:sz w:val="30"/>
        </w:rPr>
        <w:t>三、部门支出总体情况表</w:t>
      </w:r>
    </w:p>
    <w:p w:rsidR="00823979" w:rsidRDefault="002277F4">
      <w:pPr>
        <w:spacing w:line="560" w:lineRule="exact"/>
        <w:ind w:firstLine="900"/>
      </w:pPr>
      <w:r>
        <w:rPr>
          <w:rFonts w:ascii="仿宋" w:eastAsia="仿宋" w:hAnsi="仿宋" w:cs="仿宋"/>
          <w:color w:val="000000"/>
          <w:sz w:val="30"/>
        </w:rPr>
        <w:t>四、财政拨款收支总体情况表</w:t>
      </w:r>
    </w:p>
    <w:p w:rsidR="00823979" w:rsidRDefault="002277F4">
      <w:pPr>
        <w:spacing w:line="560" w:lineRule="exact"/>
        <w:ind w:firstLine="900"/>
      </w:pPr>
      <w:r>
        <w:rPr>
          <w:rFonts w:ascii="仿宋" w:eastAsia="仿宋" w:hAnsi="仿宋" w:cs="仿宋"/>
          <w:color w:val="000000"/>
          <w:sz w:val="30"/>
        </w:rPr>
        <w:t>五、一般公共预算支出情况表</w:t>
      </w:r>
    </w:p>
    <w:p w:rsidR="00823979" w:rsidRDefault="002277F4">
      <w:pPr>
        <w:spacing w:line="560" w:lineRule="exact"/>
        <w:ind w:firstLine="900"/>
      </w:pPr>
      <w:r>
        <w:rPr>
          <w:rFonts w:ascii="仿宋" w:eastAsia="仿宋" w:hAnsi="仿宋" w:cs="仿宋"/>
          <w:color w:val="000000"/>
          <w:sz w:val="30"/>
        </w:rPr>
        <w:t>六、一般公共预算基本支出情况表</w:t>
      </w:r>
    </w:p>
    <w:p w:rsidR="00823979" w:rsidRDefault="002277F4">
      <w:pPr>
        <w:spacing w:line="560" w:lineRule="exact"/>
        <w:ind w:firstLine="900"/>
      </w:pPr>
      <w:r>
        <w:rPr>
          <w:rFonts w:ascii="仿宋" w:eastAsia="仿宋" w:hAnsi="仿宋" w:cs="仿宋"/>
          <w:color w:val="000000"/>
          <w:sz w:val="30"/>
        </w:rPr>
        <w:t>七、一般公共预算“三公”经费支出情况表</w:t>
      </w:r>
    </w:p>
    <w:p w:rsidR="00823979" w:rsidRDefault="002277F4">
      <w:pPr>
        <w:spacing w:line="560" w:lineRule="exact"/>
        <w:ind w:firstLine="900"/>
      </w:pPr>
      <w:r>
        <w:rPr>
          <w:rFonts w:ascii="仿宋" w:eastAsia="仿宋" w:hAnsi="仿宋" w:cs="仿宋"/>
          <w:color w:val="000000"/>
          <w:sz w:val="30"/>
        </w:rPr>
        <w:lastRenderedPageBreak/>
        <w:t>八、政府性基金预算支出情况表</w:t>
      </w:r>
    </w:p>
    <w:p w:rsidR="00823979" w:rsidRDefault="002277F4">
      <w:pPr>
        <w:spacing w:line="560" w:lineRule="exact"/>
        <w:ind w:firstLine="900"/>
      </w:pPr>
      <w:r>
        <w:rPr>
          <w:rFonts w:ascii="仿宋" w:eastAsia="仿宋" w:hAnsi="仿宋" w:cs="仿宋"/>
          <w:color w:val="000000"/>
          <w:sz w:val="30"/>
        </w:rPr>
        <w:t>九、国有资本经营预算支出情况表</w:t>
      </w:r>
    </w:p>
    <w:p w:rsidR="00823979" w:rsidRDefault="002277F4">
      <w:pPr>
        <w:spacing w:line="560" w:lineRule="exact"/>
        <w:ind w:firstLine="900"/>
      </w:pPr>
      <w:r>
        <w:rPr>
          <w:rFonts w:ascii="仿宋" w:eastAsia="仿宋" w:hAnsi="仿宋" w:cs="仿宋"/>
          <w:color w:val="000000"/>
          <w:sz w:val="30"/>
        </w:rPr>
        <w:t>十、项目支出表</w:t>
      </w:r>
    </w:p>
    <w:p w:rsidR="00823979" w:rsidRDefault="002277F4">
      <w:pPr>
        <w:spacing w:line="560" w:lineRule="exact"/>
        <w:ind w:firstLine="900"/>
      </w:pPr>
      <w:r>
        <w:rPr>
          <w:rFonts w:ascii="仿宋" w:eastAsia="仿宋" w:hAnsi="仿宋" w:cs="仿宋"/>
          <w:color w:val="000000"/>
          <w:sz w:val="30"/>
        </w:rPr>
        <w:t>十一、关于空表的说明</w:t>
      </w:r>
    </w:p>
    <w:p w:rsidR="00823979" w:rsidRDefault="002277F4">
      <w:pPr>
        <w:pageBreakBefore/>
        <w:spacing w:line="560" w:lineRule="exact"/>
        <w:jc w:val="center"/>
      </w:pPr>
      <w:r>
        <w:rPr>
          <w:rFonts w:ascii="FZXiaoBiaoSong-B05S" w:eastAsia="FZXiaoBiaoSong-B05S" w:hAnsi="FZXiaoBiaoSong-B05S" w:cs="FZXiaoBiaoSong-B05S"/>
          <w:b/>
          <w:color w:val="000000"/>
          <w:sz w:val="48"/>
        </w:rPr>
        <w:lastRenderedPageBreak/>
        <w:t>第一部分 概况</w:t>
      </w:r>
    </w:p>
    <w:p w:rsidR="00823979" w:rsidRDefault="002277F4">
      <w:pPr>
        <w:spacing w:line="560" w:lineRule="exact"/>
        <w:ind w:firstLine="600"/>
      </w:pPr>
      <w:r>
        <w:rPr>
          <w:rFonts w:ascii="SimHei" w:eastAsia="SimHei" w:hAnsi="SimHei" w:cs="SimHei"/>
          <w:b/>
          <w:color w:val="353232"/>
          <w:sz w:val="30"/>
        </w:rPr>
        <w:t>一、主要职责</w:t>
      </w:r>
    </w:p>
    <w:p w:rsidR="00823979" w:rsidRDefault="002277F4">
      <w:pPr>
        <w:spacing w:line="560" w:lineRule="exact"/>
        <w:ind w:firstLine="600"/>
      </w:pPr>
      <w:r>
        <w:rPr>
          <w:rFonts w:ascii="仿宋" w:eastAsia="仿宋" w:hAnsi="仿宋" w:cs="仿宋"/>
          <w:color w:val="000000"/>
          <w:sz w:val="30"/>
        </w:rPr>
        <w:t>平津战役天津前线指挥部旧址陈列馆的主要职责是收藏展览文物，弘扬民族文化。文物征集、保管，文物展览，文物复制与修复，文物及相关研究：通史和近代史研究。</w:t>
      </w:r>
    </w:p>
    <w:p w:rsidR="00823979" w:rsidRDefault="002277F4">
      <w:pPr>
        <w:spacing w:line="560" w:lineRule="exact"/>
        <w:ind w:firstLine="600"/>
      </w:pPr>
      <w:r>
        <w:rPr>
          <w:rFonts w:ascii="SimHei" w:eastAsia="SimHei" w:hAnsi="SimHei" w:cs="SimHei"/>
          <w:b/>
          <w:color w:val="000000"/>
          <w:sz w:val="30"/>
        </w:rPr>
        <w:t>二、机构设置情况</w:t>
      </w:r>
    </w:p>
    <w:p w:rsidR="00823979" w:rsidRDefault="002277F4">
      <w:pPr>
        <w:spacing w:line="560" w:lineRule="exact"/>
        <w:ind w:firstLine="600"/>
      </w:pPr>
      <w:r>
        <w:rPr>
          <w:rFonts w:ascii="仿宋" w:eastAsia="仿宋" w:hAnsi="仿宋" w:cs="仿宋"/>
          <w:color w:val="000000"/>
          <w:sz w:val="30"/>
        </w:rPr>
        <w:t>平津战役天津前线指挥部旧址陈列馆部门内设2个职能科室；下辖1个预算单位。</w:t>
      </w:r>
    </w:p>
    <w:p w:rsidR="00823979" w:rsidRDefault="002277F4">
      <w:pPr>
        <w:spacing w:line="560" w:lineRule="exact"/>
        <w:ind w:firstLine="600"/>
      </w:pPr>
      <w:r>
        <w:rPr>
          <w:rFonts w:ascii="仿宋" w:eastAsia="仿宋" w:hAnsi="仿宋" w:cs="仿宋"/>
          <w:color w:val="000000"/>
          <w:sz w:val="30"/>
        </w:rPr>
        <w:t>纳入平津战役天津前线指挥部旧址陈列馆单位2025年部门预算编制范围的预算单位包括：</w:t>
      </w:r>
    </w:p>
    <w:p w:rsidR="00823979" w:rsidRDefault="002277F4">
      <w:pPr>
        <w:spacing w:line="560" w:lineRule="exact"/>
        <w:ind w:firstLine="600"/>
      </w:pPr>
      <w:r>
        <w:rPr>
          <w:rFonts w:ascii="仿宋" w:eastAsia="仿宋" w:hAnsi="仿宋" w:cs="仿宋"/>
          <w:color w:val="000000"/>
          <w:sz w:val="30"/>
        </w:rPr>
        <w:t>1.平津战役天津前线指挥部旧址陈列馆</w:t>
      </w:r>
    </w:p>
    <w:p w:rsidR="00823979" w:rsidRDefault="002277F4">
      <w:pPr>
        <w:pageBreakBefore/>
        <w:spacing w:line="560" w:lineRule="exact"/>
        <w:jc w:val="center"/>
      </w:pPr>
      <w:r>
        <w:rPr>
          <w:rFonts w:ascii="FZXiaoBiaoSong-B05S" w:eastAsia="FZXiaoBiaoSong-B05S" w:hAnsi="FZXiaoBiaoSong-B05S" w:cs="FZXiaoBiaoSong-B05S"/>
          <w:b/>
          <w:color w:val="000000"/>
          <w:sz w:val="48"/>
        </w:rPr>
        <w:lastRenderedPageBreak/>
        <w:t>第二部分  2025年度单位预算情况说明</w:t>
      </w:r>
    </w:p>
    <w:p w:rsidR="00823979" w:rsidRDefault="002277F4">
      <w:pPr>
        <w:spacing w:line="560" w:lineRule="exact"/>
        <w:ind w:firstLine="600"/>
      </w:pPr>
      <w:r>
        <w:rPr>
          <w:rFonts w:ascii="SimHei" w:eastAsia="SimHei" w:hAnsi="SimHei" w:cs="SimHei"/>
          <w:b/>
          <w:color w:val="000000"/>
          <w:sz w:val="30"/>
        </w:rPr>
        <w:t>一、关于收支总体情况表的说明</w:t>
      </w:r>
    </w:p>
    <w:p w:rsidR="00823979" w:rsidRDefault="002277F4">
      <w:pPr>
        <w:spacing w:line="560" w:lineRule="exact"/>
        <w:ind w:firstLine="600"/>
      </w:pPr>
      <w:r>
        <w:rPr>
          <w:rFonts w:ascii="仿宋" w:eastAsia="仿宋" w:hAnsi="仿宋" w:cs="仿宋"/>
          <w:color w:val="000000"/>
          <w:sz w:val="30"/>
        </w:rPr>
        <w:t>按照综合预算的原则，平津战役天津前线指挥部旧址陈列馆单位所有收入和支出均纳入部门预算管理。收入包括：一般公共预算拨款收入227.90万元、政府性基金预算拨款收入0万元、国有资本经营预算拨款收入0万元、财政专户管理资金收入0万元、事业收入0万元、事业单位经营收入0万元、上级补助收入0万元、附属单位上缴收入0万元、其他收入0万元、上年结转结余3.12万元；支出包括：文化旅游体育与传媒支出198.32万元、教育支出0.18万元、社会保障和就业支出23.03万元、卫生健康支出9.49万元。平津战役天津前线指挥部旧址陈列馆单位2025年收支总预算231.01万元。</w:t>
      </w:r>
    </w:p>
    <w:p w:rsidR="00823979" w:rsidRDefault="002277F4">
      <w:pPr>
        <w:spacing w:line="560" w:lineRule="exact"/>
        <w:ind w:firstLine="600"/>
      </w:pPr>
      <w:r>
        <w:rPr>
          <w:rFonts w:ascii="SimHei" w:eastAsia="SimHei" w:hAnsi="SimHei" w:cs="SimHei"/>
          <w:b/>
          <w:color w:val="000000"/>
          <w:sz w:val="30"/>
        </w:rPr>
        <w:t>二、关于收入总体情况表的说明</w:t>
      </w:r>
    </w:p>
    <w:p w:rsidR="00823979" w:rsidRDefault="002277F4">
      <w:pPr>
        <w:spacing w:line="560" w:lineRule="exact"/>
        <w:ind w:firstLine="600"/>
      </w:pPr>
      <w:r>
        <w:rPr>
          <w:rFonts w:ascii="仿宋" w:eastAsia="仿宋" w:hAnsi="仿宋" w:cs="仿宋"/>
          <w:color w:val="000000"/>
          <w:sz w:val="30"/>
        </w:rPr>
        <w:t>平津战役天津前线指挥部旧址陈列馆单位2025年部门预算收入231.01万元，与上年预算相比减少20.68万元，主要原因是在职人员减少。其中：上年结转结余3.12万元，占1.35%；一般公共预算227.90万元，占98.65%；政府性基金预算0万元，占0%；国有资本经营预算0万元，占0%；财政专户管理资金0万元，占0%；事业收入0万元，占0%；事业单位经营收入0万元，占0%；上级补助收入0万元，占0%；附属单位上缴收入0万元，占0%；其他收入0万元，占0%。</w:t>
      </w:r>
    </w:p>
    <w:p w:rsidR="00823979" w:rsidRDefault="002277F4">
      <w:pPr>
        <w:spacing w:line="560" w:lineRule="exact"/>
        <w:ind w:firstLine="600"/>
      </w:pPr>
      <w:r>
        <w:rPr>
          <w:rFonts w:ascii="SimHei" w:eastAsia="SimHei" w:hAnsi="SimHei" w:cs="SimHei"/>
          <w:b/>
          <w:color w:val="000000"/>
          <w:sz w:val="30"/>
        </w:rPr>
        <w:t>三、关于支出总体情况表的说明</w:t>
      </w:r>
    </w:p>
    <w:p w:rsidR="00823979" w:rsidRDefault="002277F4">
      <w:pPr>
        <w:spacing w:line="560" w:lineRule="exact"/>
        <w:ind w:firstLine="600"/>
      </w:pPr>
      <w:r>
        <w:rPr>
          <w:rFonts w:ascii="仿宋" w:eastAsia="仿宋" w:hAnsi="仿宋" w:cs="仿宋"/>
          <w:color w:val="000000"/>
          <w:sz w:val="30"/>
        </w:rPr>
        <w:t>平津战役天津前线指挥部旧址陈列馆单位2025年支出预算231.01万元，与上年预算相比减少20.68万元，主要原因是在</w:t>
      </w:r>
      <w:r>
        <w:rPr>
          <w:rFonts w:ascii="仿宋" w:eastAsia="仿宋" w:hAnsi="仿宋" w:cs="仿宋"/>
          <w:color w:val="000000"/>
          <w:sz w:val="30"/>
        </w:rPr>
        <w:lastRenderedPageBreak/>
        <w:t>职人员减少。其中：基本支出207.90万元，占90.00%；项目支出23.12万元，占10.01%；事业单位经营支出0万元，占0%；上缴上级支出0万元，占0%；对附属单位补助支出0万元，占0%。</w:t>
      </w:r>
    </w:p>
    <w:p w:rsidR="00823979" w:rsidRDefault="002277F4">
      <w:pPr>
        <w:spacing w:line="560" w:lineRule="exact"/>
        <w:ind w:firstLine="600"/>
      </w:pPr>
      <w:r>
        <w:rPr>
          <w:rFonts w:ascii="SimHei" w:eastAsia="SimHei" w:hAnsi="SimHei" w:cs="SimHei"/>
          <w:b/>
          <w:color w:val="000000"/>
          <w:sz w:val="30"/>
        </w:rPr>
        <w:t>四、关于财政拨款收支总体情况表的说明</w:t>
      </w:r>
    </w:p>
    <w:p w:rsidR="00823979" w:rsidRDefault="002277F4">
      <w:pPr>
        <w:spacing w:line="560" w:lineRule="exact"/>
        <w:ind w:firstLine="600"/>
      </w:pPr>
      <w:r>
        <w:rPr>
          <w:rFonts w:ascii="仿宋" w:eastAsia="仿宋" w:hAnsi="仿宋" w:cs="仿宋"/>
          <w:color w:val="000000"/>
          <w:sz w:val="30"/>
        </w:rPr>
        <w:t>平津战役天津前线指挥部旧址陈列馆单位2025年财政拨款收入预算231.01万元，与上年预算相比减少20.68万元，主要原因是在职人员减少。收入包括：一般公共预算拨款收入227.90万元、政府性基金预算拨款收入0万元、上年财政结转结余3.12万元、国有资本经营预算拨款收入0万元</w:t>
      </w:r>
      <w:r w:rsidR="00DC7242">
        <w:rPr>
          <w:rFonts w:ascii="仿宋" w:eastAsia="仿宋" w:hAnsi="仿宋" w:cs="仿宋" w:hint="eastAsia"/>
          <w:color w:val="000000"/>
          <w:sz w:val="30"/>
        </w:rPr>
        <w:t>。</w:t>
      </w:r>
      <w:r>
        <w:rPr>
          <w:rFonts w:ascii="仿宋" w:eastAsia="仿宋" w:hAnsi="仿宋" w:cs="仿宋"/>
          <w:color w:val="000000"/>
          <w:sz w:val="30"/>
        </w:rPr>
        <w:t>2025年财政拨款支出预算231.01万元，与上年预算相比减少20.68万元，主要原因是在职人员减少。支出包括：教育支出0.18万元 ；文化旅游体育与传媒支出198.32万元 ；社会保障和就业支出23.03万元 ；卫生健康支出9.49万元。</w:t>
      </w:r>
    </w:p>
    <w:p w:rsidR="00823979" w:rsidRDefault="002277F4">
      <w:pPr>
        <w:spacing w:line="560" w:lineRule="exact"/>
        <w:ind w:firstLine="600"/>
      </w:pPr>
      <w:r>
        <w:rPr>
          <w:rFonts w:ascii="SimHei" w:eastAsia="SimHei" w:hAnsi="SimHei" w:cs="SimHei"/>
          <w:b/>
          <w:color w:val="000000"/>
          <w:sz w:val="30"/>
        </w:rPr>
        <w:t>五、关于一般公共预算支出情况表的说明</w:t>
      </w:r>
    </w:p>
    <w:p w:rsidR="00823979" w:rsidRDefault="002277F4">
      <w:pPr>
        <w:spacing w:line="560" w:lineRule="exact"/>
        <w:ind w:firstLine="600"/>
      </w:pPr>
      <w:r>
        <w:rPr>
          <w:rFonts w:ascii="楷体" w:eastAsia="楷体" w:hAnsi="楷体" w:cs="楷体"/>
          <w:b/>
          <w:color w:val="000000"/>
          <w:sz w:val="30"/>
        </w:rPr>
        <w:t>（一）总体情况</w:t>
      </w:r>
    </w:p>
    <w:p w:rsidR="00823979" w:rsidRDefault="002277F4">
      <w:pPr>
        <w:spacing w:line="560" w:lineRule="exact"/>
        <w:ind w:firstLine="600"/>
      </w:pPr>
      <w:r>
        <w:rPr>
          <w:rFonts w:ascii="仿宋" w:eastAsia="仿宋" w:hAnsi="仿宋" w:cs="仿宋"/>
          <w:color w:val="000000"/>
          <w:sz w:val="30"/>
        </w:rPr>
        <w:t>平津战役天津前线指挥部旧址陈列馆单位2025年一般公共预算支出231.01万元(上年251.69万元），与上年预算相比减少20.68万元，主要原因是在职人员减少。</w:t>
      </w:r>
    </w:p>
    <w:p w:rsidR="00823979" w:rsidRDefault="002277F4">
      <w:pPr>
        <w:spacing w:line="560" w:lineRule="exact"/>
        <w:ind w:firstLine="600"/>
      </w:pPr>
      <w:r>
        <w:rPr>
          <w:rFonts w:ascii="楷体" w:eastAsia="楷体" w:hAnsi="楷体" w:cs="楷体"/>
          <w:b/>
          <w:color w:val="000000"/>
          <w:sz w:val="30"/>
        </w:rPr>
        <w:t>（二）具体情况</w:t>
      </w:r>
    </w:p>
    <w:p w:rsidR="00823979" w:rsidRDefault="002277F4">
      <w:pPr>
        <w:spacing w:line="560" w:lineRule="exact"/>
        <w:ind w:firstLine="600"/>
      </w:pPr>
      <w:r>
        <w:rPr>
          <w:rFonts w:ascii="仿宋" w:eastAsia="仿宋" w:hAnsi="仿宋" w:cs="仿宋"/>
          <w:color w:val="000000"/>
          <w:sz w:val="30"/>
        </w:rPr>
        <w:t>1、“教育支出（类）”0.18万元，与上年预算相比减少0.02万元，主要原因是在职人员减少，其中：“进修及培训（款）”0.18万元，包括：“培训支出（项）”0.18万元，主要用于职工教育培训支出。</w:t>
      </w:r>
    </w:p>
    <w:p w:rsidR="00823979" w:rsidRDefault="002277F4">
      <w:pPr>
        <w:spacing w:line="560" w:lineRule="exact"/>
        <w:ind w:firstLine="600"/>
      </w:pPr>
      <w:r>
        <w:rPr>
          <w:rFonts w:ascii="仿宋" w:eastAsia="仿宋" w:hAnsi="仿宋" w:cs="仿宋"/>
          <w:color w:val="000000"/>
          <w:sz w:val="30"/>
        </w:rPr>
        <w:lastRenderedPageBreak/>
        <w:t>2、“文化旅游体育与传媒支出（类）”198.32万元，与上年预算相比减少18.04万元，主要原因是在职人员减少，其中：“文物（款）”198.32万元，包括：“博物馆（项）”198.32万元，主要用于陈列馆运行支出。</w:t>
      </w:r>
    </w:p>
    <w:p w:rsidR="00823979" w:rsidRDefault="002277F4">
      <w:pPr>
        <w:spacing w:line="560" w:lineRule="exact"/>
        <w:ind w:firstLine="600"/>
      </w:pPr>
      <w:r>
        <w:rPr>
          <w:rFonts w:ascii="仿宋" w:eastAsia="仿宋" w:hAnsi="仿宋" w:cs="仿宋"/>
          <w:color w:val="000000"/>
          <w:sz w:val="30"/>
        </w:rPr>
        <w:t>3、“社会保障和就业支出（类）”23.03万元，与上年预算相比减少1.46万元，主要原因是在职人员减少，其中：“行政事业单位养老支出（款）”23.03万元，包括：“事业单位离退休（项）”3.19万元，主要用于退休人员退休费支出；“机关事业单位基本养老保险缴费支出（项）”13.22万元，主要用于基本养老保险缴费支出；“机关事业单位职业年金缴费支出（项）”6.61万元，主要用于职业年金缴费支出。</w:t>
      </w:r>
    </w:p>
    <w:p w:rsidR="00823979" w:rsidRDefault="002277F4">
      <w:pPr>
        <w:spacing w:line="560" w:lineRule="exact"/>
        <w:ind w:firstLine="600"/>
      </w:pPr>
      <w:r>
        <w:rPr>
          <w:rFonts w:ascii="仿宋" w:eastAsia="仿宋" w:hAnsi="仿宋" w:cs="仿宋"/>
          <w:color w:val="000000"/>
          <w:sz w:val="30"/>
        </w:rPr>
        <w:t>4、“卫生健康支出（类）”9.49万元，与上年预算相比减少1.15万元，主要原因是在职人员减少，其中：“行政事业单位医疗（款）”9.49万元，包括：“事业单位医疗（项）”8.26万元，主要用于基本医疗保险缴费支出；“其他行政事业单位医疗支出（项）”1.23万元，主要用于补充医疗保险缴费支出。</w:t>
      </w:r>
    </w:p>
    <w:p w:rsidR="00823979" w:rsidRDefault="002277F4">
      <w:pPr>
        <w:spacing w:line="560" w:lineRule="exact"/>
        <w:ind w:firstLine="600"/>
      </w:pPr>
      <w:r>
        <w:rPr>
          <w:rFonts w:ascii="SimHei" w:eastAsia="SimHei" w:hAnsi="SimHei" w:cs="SimHei"/>
          <w:b/>
          <w:color w:val="000000"/>
          <w:sz w:val="30"/>
        </w:rPr>
        <w:t>六、关于一般公共预算基本支出情况表的说明</w:t>
      </w:r>
    </w:p>
    <w:p w:rsidR="00823979" w:rsidRDefault="002277F4">
      <w:pPr>
        <w:spacing w:line="560" w:lineRule="exact"/>
        <w:ind w:firstLine="600"/>
      </w:pPr>
      <w:r>
        <w:rPr>
          <w:rFonts w:ascii="仿宋" w:eastAsia="仿宋" w:hAnsi="仿宋" w:cs="仿宋"/>
          <w:color w:val="000000"/>
          <w:sz w:val="30"/>
        </w:rPr>
        <w:t>平津战役天津前线指挥部旧址陈列馆单位2025年一般公共预算基本支出 207.90万元，与上年预算相比减少20.55万元，主要原因是在职人员减少。其中：人员经费 184.65万元，主要包括：基本工资、津贴补贴、绩效工资、机关事业单位基本养老保险缴费、职业年金缴费、职工基本医疗保险缴费、其他社会保障缴费、住房公积金、医疗费、其他工资福利支出、退</w:t>
      </w:r>
      <w:r>
        <w:rPr>
          <w:rFonts w:ascii="仿宋" w:eastAsia="仿宋" w:hAnsi="仿宋" w:cs="仿宋"/>
          <w:color w:val="000000"/>
          <w:sz w:val="30"/>
        </w:rPr>
        <w:lastRenderedPageBreak/>
        <w:t>休费、医疗费补助、其他对个人和家庭的补助等；</w:t>
      </w:r>
    </w:p>
    <w:p w:rsidR="00823979" w:rsidRDefault="002277F4">
      <w:pPr>
        <w:spacing w:line="560" w:lineRule="exact"/>
        <w:ind w:firstLine="600"/>
      </w:pPr>
      <w:r>
        <w:rPr>
          <w:rFonts w:ascii="仿宋" w:eastAsia="仿宋" w:hAnsi="仿宋" w:cs="仿宋"/>
          <w:color w:val="000000"/>
          <w:sz w:val="30"/>
        </w:rPr>
        <w:t>公用经费23.25万元，主要包括：办公费、水费、电费、邮电费、取暖费、物业管理费、差旅费、维修（护）费、培训费、工会经费、福利费、其他商品和服务支出、办公设备购置等。</w:t>
      </w:r>
    </w:p>
    <w:p w:rsidR="002231E4" w:rsidRDefault="002277F4">
      <w:pPr>
        <w:spacing w:line="560" w:lineRule="exact"/>
        <w:ind w:firstLine="600"/>
        <w:rPr>
          <w:rFonts w:ascii="SimHei" w:hAnsi="SimHei" w:cs="SimHei" w:hint="eastAsia"/>
          <w:b/>
          <w:color w:val="000000"/>
          <w:sz w:val="30"/>
        </w:rPr>
      </w:pPr>
      <w:r>
        <w:rPr>
          <w:rFonts w:ascii="SimHei" w:eastAsia="SimHei" w:hAnsi="SimHei" w:cs="SimHei"/>
          <w:b/>
          <w:color w:val="000000"/>
          <w:sz w:val="30"/>
        </w:rPr>
        <w:t>七、关于一般公共预算“三公”经费支出情况表的说明</w:t>
      </w:r>
    </w:p>
    <w:p w:rsidR="00823979" w:rsidRDefault="002277F4">
      <w:pPr>
        <w:spacing w:line="560" w:lineRule="exact"/>
        <w:ind w:firstLine="600"/>
      </w:pPr>
      <w:r>
        <w:rPr>
          <w:rFonts w:ascii="仿宋" w:eastAsia="仿宋" w:hAnsi="仿宋" w:cs="仿宋"/>
          <w:color w:val="000000"/>
          <w:sz w:val="30"/>
        </w:rPr>
        <w:t>2025年一般公共预算“三公”经费安排0万元，与2024年预算相比增加0万元，主要原因是本单位一般公共预算未安排“三公”经费。</w:t>
      </w:r>
    </w:p>
    <w:p w:rsidR="00823979" w:rsidRDefault="002277F4">
      <w:pPr>
        <w:spacing w:line="560" w:lineRule="exact"/>
        <w:ind w:firstLine="600"/>
      </w:pPr>
      <w:r>
        <w:rPr>
          <w:rFonts w:ascii="仿宋" w:eastAsia="仿宋" w:hAnsi="仿宋" w:cs="仿宋"/>
          <w:color w:val="000000"/>
          <w:sz w:val="30"/>
        </w:rPr>
        <w:t>具体情况：</w:t>
      </w:r>
    </w:p>
    <w:p w:rsidR="00823979" w:rsidRDefault="002277F4">
      <w:pPr>
        <w:spacing w:line="560" w:lineRule="exact"/>
        <w:ind w:firstLine="600"/>
      </w:pPr>
      <w:r>
        <w:rPr>
          <w:rFonts w:ascii="仿宋" w:eastAsia="仿宋" w:hAnsi="仿宋" w:cs="仿宋"/>
          <w:color w:val="000000"/>
          <w:sz w:val="30"/>
        </w:rPr>
        <w:t>(一)、2025年因公出国（境）费预算0万元，与2024年预算相比增加0万元，主要原因是本单位一般公共预算未安排因公出国（境）经费。</w:t>
      </w:r>
    </w:p>
    <w:p w:rsidR="00823979" w:rsidRDefault="002277F4">
      <w:pPr>
        <w:spacing w:line="560" w:lineRule="exact"/>
        <w:ind w:firstLine="600"/>
      </w:pPr>
      <w:r>
        <w:rPr>
          <w:rFonts w:ascii="仿宋" w:eastAsia="仿宋" w:hAnsi="仿宋" w:cs="仿宋"/>
          <w:color w:val="000000"/>
          <w:sz w:val="30"/>
        </w:rPr>
        <w:t>(二)、2025年公务用车购置及运行费预算0万元，</w:t>
      </w:r>
    </w:p>
    <w:p w:rsidR="00823979" w:rsidRDefault="002277F4">
      <w:pPr>
        <w:spacing w:line="560" w:lineRule="exact"/>
        <w:ind w:firstLine="600"/>
      </w:pPr>
      <w:r>
        <w:rPr>
          <w:rFonts w:ascii="仿宋" w:eastAsia="仿宋" w:hAnsi="仿宋" w:cs="仿宋"/>
          <w:color w:val="000000"/>
          <w:sz w:val="30"/>
        </w:rPr>
        <w:t>其中公务用车运行费0万元，与2024年预算相比增加0万元，主要原因是本单位一般公共预算未安排公务用车运行费；公务用车购置费0万元，与2024年预算相比增加0万元，主要原因是本单位一般公共预算未安排公务用车购置费。</w:t>
      </w:r>
    </w:p>
    <w:p w:rsidR="00823979" w:rsidRDefault="002277F4">
      <w:pPr>
        <w:spacing w:line="560" w:lineRule="exact"/>
        <w:ind w:firstLine="600"/>
      </w:pPr>
      <w:r>
        <w:rPr>
          <w:rFonts w:ascii="仿宋" w:eastAsia="仿宋" w:hAnsi="仿宋" w:cs="仿宋"/>
          <w:color w:val="000000"/>
          <w:sz w:val="30"/>
        </w:rPr>
        <w:t>(三)、2025年公务接待费预算0万元，与2024年预算相比增加0万元，主要原因是本单位一般公共预算未安排公务接待费。</w:t>
      </w:r>
    </w:p>
    <w:p w:rsidR="00823979" w:rsidRDefault="002277F4">
      <w:pPr>
        <w:spacing w:line="560" w:lineRule="exact"/>
        <w:ind w:firstLine="600"/>
      </w:pPr>
      <w:r>
        <w:rPr>
          <w:rFonts w:ascii="SimHei" w:eastAsia="SimHei" w:hAnsi="SimHei" w:cs="SimHei"/>
          <w:b/>
          <w:color w:val="000000"/>
          <w:sz w:val="30"/>
        </w:rPr>
        <w:t>八、关于政府性基金预算支出情况表的说明</w:t>
      </w:r>
    </w:p>
    <w:p w:rsidR="00823979" w:rsidRDefault="002277F4">
      <w:pPr>
        <w:spacing w:line="560" w:lineRule="exact"/>
        <w:ind w:firstLine="600"/>
      </w:pPr>
      <w:r>
        <w:rPr>
          <w:rFonts w:ascii="仿宋" w:eastAsia="仿宋" w:hAnsi="仿宋" w:cs="仿宋"/>
          <w:color w:val="000000"/>
          <w:sz w:val="30"/>
        </w:rPr>
        <w:t>2025年平津战役天津前线指挥部旧址陈列馆单位预算中没有使用政府性基金预算安排的支出。</w:t>
      </w:r>
    </w:p>
    <w:p w:rsidR="00823979" w:rsidRDefault="002277F4">
      <w:pPr>
        <w:spacing w:line="560" w:lineRule="exact"/>
        <w:ind w:firstLine="600"/>
      </w:pPr>
      <w:r>
        <w:rPr>
          <w:rFonts w:ascii="SimHei" w:eastAsia="SimHei" w:hAnsi="SimHei" w:cs="SimHei"/>
          <w:b/>
          <w:color w:val="000000"/>
          <w:sz w:val="30"/>
        </w:rPr>
        <w:lastRenderedPageBreak/>
        <w:t>九、关于国有资本经营预算支出情况表的说明</w:t>
      </w:r>
    </w:p>
    <w:p w:rsidR="00823979" w:rsidRDefault="002277F4">
      <w:pPr>
        <w:spacing w:line="560" w:lineRule="exact"/>
        <w:ind w:firstLine="600"/>
      </w:pPr>
      <w:r>
        <w:rPr>
          <w:rFonts w:ascii="仿宋" w:eastAsia="仿宋" w:hAnsi="仿宋" w:cs="仿宋"/>
          <w:color w:val="000000"/>
          <w:sz w:val="30"/>
        </w:rPr>
        <w:t>2025年平津战役天津前线指挥部旧址陈列馆单位预算中没有使用国有资本经营预算预算安排的支出。</w:t>
      </w:r>
    </w:p>
    <w:p w:rsidR="00823979" w:rsidRDefault="002277F4">
      <w:pPr>
        <w:spacing w:line="560" w:lineRule="exact"/>
        <w:ind w:firstLine="600"/>
      </w:pPr>
      <w:r>
        <w:rPr>
          <w:rFonts w:ascii="SimHei" w:eastAsia="SimHei" w:hAnsi="SimHei" w:cs="SimHei"/>
          <w:b/>
          <w:color w:val="000000"/>
          <w:sz w:val="30"/>
        </w:rPr>
        <w:t>十、其他重要事项的情况说明</w:t>
      </w:r>
    </w:p>
    <w:p w:rsidR="00823979" w:rsidRDefault="002277F4">
      <w:pPr>
        <w:spacing w:line="560" w:lineRule="exact"/>
        <w:ind w:firstLine="600"/>
      </w:pPr>
      <w:r>
        <w:rPr>
          <w:rFonts w:ascii="楷体" w:eastAsia="楷体" w:hAnsi="楷体" w:cs="楷体"/>
          <w:b/>
          <w:color w:val="000000"/>
          <w:sz w:val="30"/>
        </w:rPr>
        <w:t>（一）机关运行经费。</w:t>
      </w:r>
    </w:p>
    <w:p w:rsidR="00823979" w:rsidRDefault="002277F4">
      <w:pPr>
        <w:spacing w:line="560" w:lineRule="exact"/>
        <w:ind w:firstLine="600"/>
      </w:pPr>
      <w:r>
        <w:rPr>
          <w:rFonts w:ascii="仿宋" w:eastAsia="仿宋" w:hAnsi="仿宋" w:cs="仿宋"/>
          <w:color w:val="000000"/>
          <w:sz w:val="30"/>
        </w:rPr>
        <w:t>本部门2025年未安排机关运行经费预算。</w:t>
      </w:r>
    </w:p>
    <w:p w:rsidR="006C21F1" w:rsidRDefault="002277F4">
      <w:pPr>
        <w:spacing w:line="560" w:lineRule="exact"/>
        <w:ind w:firstLine="600"/>
        <w:rPr>
          <w:rFonts w:ascii="楷体" w:eastAsia="楷体" w:hAnsi="楷体" w:cs="楷体"/>
          <w:b/>
          <w:color w:val="000000"/>
          <w:sz w:val="30"/>
        </w:rPr>
      </w:pPr>
      <w:r>
        <w:rPr>
          <w:rFonts w:ascii="楷体" w:eastAsia="楷体" w:hAnsi="楷体" w:cs="楷体"/>
          <w:b/>
          <w:color w:val="000000"/>
          <w:sz w:val="30"/>
        </w:rPr>
        <w:t>（二）政府采购情况</w:t>
      </w:r>
    </w:p>
    <w:p w:rsidR="00823979" w:rsidRDefault="002277F4">
      <w:pPr>
        <w:spacing w:line="560" w:lineRule="exact"/>
        <w:ind w:firstLine="600"/>
      </w:pPr>
      <w:r>
        <w:rPr>
          <w:rFonts w:ascii="仿宋" w:eastAsia="仿宋" w:hAnsi="仿宋" w:cs="仿宋"/>
          <w:color w:val="000000"/>
          <w:sz w:val="30"/>
        </w:rPr>
        <w:t>本部门2025年安排政府采购预算13.71万元，其中：政府采购货物支出0万元、政府采购工程支出0万元、政府采购服务支出13.71万元。主要项目是：物业管理服务项目13.71万元。</w:t>
      </w:r>
    </w:p>
    <w:p w:rsidR="00823979" w:rsidRDefault="002277F4">
      <w:pPr>
        <w:spacing w:line="560" w:lineRule="exact"/>
        <w:ind w:firstLine="600"/>
      </w:pPr>
      <w:r>
        <w:rPr>
          <w:rFonts w:ascii="楷体" w:eastAsia="楷体" w:hAnsi="楷体" w:cs="楷体"/>
          <w:b/>
          <w:color w:val="000000"/>
          <w:sz w:val="30"/>
        </w:rPr>
        <w:t>（三）国有资产占用情况</w:t>
      </w:r>
    </w:p>
    <w:p w:rsidR="00823979" w:rsidRDefault="002277F4">
      <w:pPr>
        <w:spacing w:line="560" w:lineRule="exact"/>
        <w:ind w:firstLine="600"/>
      </w:pPr>
      <w:r>
        <w:rPr>
          <w:rFonts w:ascii="仿宋" w:eastAsia="仿宋" w:hAnsi="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rsidR="00823979" w:rsidRDefault="002277F4">
      <w:pPr>
        <w:spacing w:line="560" w:lineRule="exact"/>
        <w:ind w:firstLine="600"/>
      </w:pPr>
      <w:r>
        <w:rPr>
          <w:rFonts w:ascii="楷体" w:eastAsia="楷体" w:hAnsi="楷体" w:cs="楷体"/>
          <w:b/>
          <w:color w:val="000000"/>
          <w:sz w:val="30"/>
        </w:rPr>
        <w:t>（四）预算绩效情况说明。</w:t>
      </w:r>
    </w:p>
    <w:p w:rsidR="00823979" w:rsidRDefault="002277F4">
      <w:pPr>
        <w:spacing w:line="560" w:lineRule="exact"/>
        <w:ind w:firstLine="600"/>
      </w:pPr>
      <w:r>
        <w:rPr>
          <w:rFonts w:ascii="仿宋" w:eastAsia="仿宋" w:hAnsi="仿宋" w:cs="仿宋"/>
          <w:color w:val="000000"/>
          <w:sz w:val="30"/>
        </w:rPr>
        <w:t>平津战役天津前线指挥部旧址陈列馆单位2025年实行绩效目标管理的项目2个，涉及预算金额23.12万元。</w:t>
      </w:r>
    </w:p>
    <w:p w:rsidR="00823979" w:rsidRDefault="002277F4">
      <w:pPr>
        <w:pageBreakBefore/>
        <w:spacing w:line="560" w:lineRule="exact"/>
        <w:jc w:val="center"/>
      </w:pPr>
      <w:r>
        <w:rPr>
          <w:rFonts w:ascii="SimHei" w:eastAsia="SimHei" w:hAnsi="SimHei" w:cs="SimHei"/>
          <w:b/>
          <w:color w:val="000000"/>
          <w:sz w:val="32"/>
        </w:rPr>
        <w:lastRenderedPageBreak/>
        <w:t>第三部分  名词解释</w:t>
      </w:r>
    </w:p>
    <w:p w:rsidR="00823979" w:rsidRDefault="002277F4">
      <w:pPr>
        <w:spacing w:line="560" w:lineRule="exact"/>
        <w:ind w:firstLine="560"/>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823979" w:rsidRDefault="002277F4">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823979" w:rsidRDefault="002277F4">
      <w:pPr>
        <w:spacing w:line="560" w:lineRule="exact"/>
        <w:ind w:firstLine="560"/>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rsidR="00823979" w:rsidRDefault="002277F4">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823979" w:rsidRDefault="002277F4">
      <w:pPr>
        <w:pageBreakBefore/>
        <w:spacing w:line="2000" w:lineRule="exact"/>
        <w:jc w:val="center"/>
      </w:pPr>
      <w:r>
        <w:rPr>
          <w:rFonts w:ascii="FZXiaoBiaoSong-B05S" w:eastAsia="FZXiaoBiaoSong-B05S" w:hAnsi="FZXiaoBiaoSong-B05S" w:cs="FZXiaoBiaoSong-B05S"/>
          <w:b/>
          <w:color w:val="000000"/>
          <w:sz w:val="48"/>
        </w:rPr>
        <w:lastRenderedPageBreak/>
        <w:t>第四部分   2025年单位预算表</w:t>
      </w:r>
    </w:p>
    <w:p w:rsidR="00823979" w:rsidRDefault="002277F4">
      <w:pPr>
        <w:spacing w:line="560" w:lineRule="exact"/>
      </w:pPr>
      <w:r>
        <w:rPr>
          <w:rFonts w:ascii="楷体" w:eastAsia="楷体" w:hAnsi="楷体" w:cs="楷体"/>
          <w:b/>
          <w:color w:val="000000"/>
          <w:sz w:val="30"/>
        </w:rPr>
        <w:t>一、《部门收支总体情况表》</w:t>
      </w:r>
    </w:p>
    <w:p w:rsidR="00823979" w:rsidRDefault="002277F4">
      <w:pPr>
        <w:spacing w:line="560" w:lineRule="exact"/>
      </w:pPr>
      <w:r>
        <w:rPr>
          <w:rFonts w:ascii="楷体" w:eastAsia="楷体" w:hAnsi="楷体" w:cs="楷体"/>
          <w:b/>
          <w:color w:val="000000"/>
          <w:sz w:val="30"/>
        </w:rPr>
        <w:t>二、《部门收入总体情况表》</w:t>
      </w:r>
    </w:p>
    <w:p w:rsidR="00823979" w:rsidRDefault="002277F4">
      <w:pPr>
        <w:spacing w:line="560" w:lineRule="exact"/>
      </w:pPr>
      <w:r>
        <w:rPr>
          <w:rFonts w:ascii="楷体" w:eastAsia="楷体" w:hAnsi="楷体" w:cs="楷体"/>
          <w:b/>
          <w:color w:val="000000"/>
          <w:sz w:val="30"/>
        </w:rPr>
        <w:t>三、《部门支出总体情况表》</w:t>
      </w:r>
    </w:p>
    <w:p w:rsidR="00823979" w:rsidRDefault="002277F4">
      <w:pPr>
        <w:spacing w:line="560" w:lineRule="exact"/>
      </w:pPr>
      <w:r>
        <w:rPr>
          <w:rFonts w:ascii="楷体" w:eastAsia="楷体" w:hAnsi="楷体" w:cs="楷体"/>
          <w:b/>
          <w:color w:val="000000"/>
          <w:sz w:val="30"/>
        </w:rPr>
        <w:t>四、《财政拨款收支总体情况表》</w:t>
      </w:r>
    </w:p>
    <w:p w:rsidR="00823979" w:rsidRDefault="002277F4">
      <w:pPr>
        <w:spacing w:line="560" w:lineRule="exact"/>
      </w:pPr>
      <w:r>
        <w:rPr>
          <w:rFonts w:ascii="楷体" w:eastAsia="楷体" w:hAnsi="楷体" w:cs="楷体"/>
          <w:b/>
          <w:color w:val="000000"/>
          <w:sz w:val="30"/>
        </w:rPr>
        <w:t>五、《一般公共预算支出情况表》</w:t>
      </w:r>
    </w:p>
    <w:p w:rsidR="00823979" w:rsidRDefault="002277F4">
      <w:pPr>
        <w:spacing w:line="560" w:lineRule="exact"/>
      </w:pPr>
      <w:r>
        <w:rPr>
          <w:rFonts w:ascii="楷体" w:eastAsia="楷体" w:hAnsi="楷体" w:cs="楷体"/>
          <w:b/>
          <w:color w:val="000000"/>
          <w:sz w:val="30"/>
        </w:rPr>
        <w:t>六、《一般公共预算基本支出情况表》</w:t>
      </w:r>
    </w:p>
    <w:p w:rsidR="00823979" w:rsidRDefault="002277F4">
      <w:pPr>
        <w:spacing w:line="560" w:lineRule="exact"/>
      </w:pPr>
      <w:r>
        <w:rPr>
          <w:rFonts w:ascii="楷体" w:eastAsia="楷体" w:hAnsi="楷体" w:cs="楷体"/>
          <w:b/>
          <w:color w:val="000000"/>
          <w:sz w:val="30"/>
        </w:rPr>
        <w:t>七、《一般公共预算“三公”经费支出情况表》</w:t>
      </w:r>
    </w:p>
    <w:p w:rsidR="00823979" w:rsidRDefault="002277F4">
      <w:pPr>
        <w:spacing w:line="560" w:lineRule="exact"/>
      </w:pPr>
      <w:r>
        <w:rPr>
          <w:rFonts w:ascii="楷体" w:eastAsia="楷体" w:hAnsi="楷体" w:cs="楷体"/>
          <w:b/>
          <w:color w:val="000000"/>
          <w:sz w:val="30"/>
        </w:rPr>
        <w:t>八、《政府性基金预算支出情况表》</w:t>
      </w:r>
    </w:p>
    <w:p w:rsidR="00823979" w:rsidRDefault="002277F4">
      <w:pPr>
        <w:spacing w:line="560" w:lineRule="exact"/>
      </w:pPr>
      <w:r>
        <w:rPr>
          <w:rFonts w:ascii="楷体" w:eastAsia="楷体" w:hAnsi="楷体" w:cs="楷体"/>
          <w:b/>
          <w:color w:val="000000"/>
          <w:sz w:val="30"/>
        </w:rPr>
        <w:t>九、《国有资本经营预算支出情况表》</w:t>
      </w:r>
    </w:p>
    <w:p w:rsidR="00823979" w:rsidRDefault="002277F4">
      <w:pPr>
        <w:spacing w:line="560" w:lineRule="exact"/>
      </w:pPr>
      <w:r>
        <w:rPr>
          <w:rFonts w:ascii="楷体" w:eastAsia="楷体" w:hAnsi="楷体" w:cs="楷体"/>
          <w:b/>
          <w:color w:val="000000"/>
          <w:sz w:val="30"/>
        </w:rPr>
        <w:t>十、《项目支出表》</w:t>
      </w:r>
    </w:p>
    <w:p w:rsidR="00823979" w:rsidRDefault="002277F4">
      <w:pPr>
        <w:spacing w:line="560" w:lineRule="exact"/>
      </w:pPr>
      <w:r>
        <w:rPr>
          <w:rFonts w:ascii="楷体" w:eastAsia="楷体" w:hAnsi="楷体" w:cs="楷体"/>
          <w:b/>
          <w:color w:val="000000"/>
          <w:sz w:val="30"/>
        </w:rPr>
        <w:t>十一、关于空表说明</w:t>
      </w:r>
    </w:p>
    <w:p w:rsidR="00823979" w:rsidRDefault="002277F4">
      <w:pPr>
        <w:pageBreakBefore/>
        <w:spacing w:line="560" w:lineRule="exact"/>
      </w:pPr>
      <w:r>
        <w:rPr>
          <w:rFonts w:ascii="仿宋" w:eastAsia="仿宋" w:hAnsi="仿宋" w:cs="仿宋"/>
          <w:b/>
          <w:color w:val="000000"/>
          <w:sz w:val="30"/>
        </w:rPr>
        <w:lastRenderedPageBreak/>
        <w:t>十一、关于空表的说明</w:t>
      </w:r>
    </w:p>
    <w:p w:rsidR="00823979" w:rsidRDefault="002277F4">
      <w:pPr>
        <w:spacing w:line="560" w:lineRule="exact"/>
        <w:ind w:firstLine="600"/>
      </w:pPr>
      <w:r>
        <w:rPr>
          <w:rFonts w:ascii="仿宋" w:eastAsia="仿宋" w:hAnsi="仿宋" w:cs="仿宋"/>
          <w:color w:val="000000"/>
          <w:sz w:val="30"/>
        </w:rPr>
        <w:t>本单位2025年一般公共预算“三公”经费支出情况表为空表</w:t>
      </w:r>
    </w:p>
    <w:p w:rsidR="00823979" w:rsidRDefault="002277F4">
      <w:pPr>
        <w:spacing w:line="560" w:lineRule="exact"/>
        <w:ind w:firstLine="600"/>
      </w:pPr>
      <w:r>
        <w:rPr>
          <w:rFonts w:ascii="仿宋" w:eastAsia="仿宋" w:hAnsi="仿宋" w:cs="仿宋"/>
          <w:color w:val="000000"/>
          <w:sz w:val="30"/>
        </w:rPr>
        <w:t>本单位2025年政府性基金预算支出情况表为空表</w:t>
      </w:r>
    </w:p>
    <w:p w:rsidR="00823979" w:rsidRDefault="002277F4">
      <w:pPr>
        <w:spacing w:line="560" w:lineRule="exact"/>
        <w:ind w:firstLine="600"/>
      </w:pPr>
      <w:r>
        <w:rPr>
          <w:rFonts w:ascii="仿宋" w:eastAsia="仿宋" w:hAnsi="仿宋" w:cs="仿宋"/>
          <w:color w:val="000000"/>
          <w:sz w:val="30"/>
        </w:rPr>
        <w:t>本单位2025年国有资本经营预算支出情况表为空表</w:t>
      </w:r>
    </w:p>
    <w:sectPr w:rsidR="00823979" w:rsidSect="00F33A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59D5" w:rsidRDefault="001F59D5" w:rsidP="00CC07B1">
      <w:r>
        <w:separator/>
      </w:r>
    </w:p>
  </w:endnote>
  <w:endnote w:type="continuationSeparator" w:id="1">
    <w:p w:rsidR="001F59D5" w:rsidRDefault="001F59D5" w:rsidP="00CC07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59D5" w:rsidRDefault="001F59D5" w:rsidP="00CC07B1">
      <w:r>
        <w:separator/>
      </w:r>
    </w:p>
  </w:footnote>
  <w:footnote w:type="continuationSeparator" w:id="1">
    <w:p w:rsidR="001F59D5" w:rsidRDefault="001F59D5" w:rsidP="00CC07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characterSpacingControl w:val="doNotCompress"/>
  <w:hdrShapeDefaults>
    <o:shapedefaults v:ext="edit" spidmax="5122"/>
  </w:hdrShapeDefaults>
  <w:footnotePr>
    <w:footnote w:id="0"/>
    <w:footnote w:id="1"/>
  </w:footnotePr>
  <w:endnotePr>
    <w:endnote w:id="0"/>
    <w:endnote w:id="1"/>
  </w:endnotePr>
  <w:compat>
    <w:useFELayout/>
  </w:compat>
  <w:rsids>
    <w:rsidRoot w:val="00823979"/>
    <w:rsid w:val="001F59D5"/>
    <w:rsid w:val="002231E4"/>
    <w:rsid w:val="002277F4"/>
    <w:rsid w:val="006C21F1"/>
    <w:rsid w:val="00823979"/>
    <w:rsid w:val="00CC07B1"/>
    <w:rsid w:val="00DC7242"/>
    <w:rsid w:val="00F33A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A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C07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C07B1"/>
    <w:rPr>
      <w:sz w:val="18"/>
      <w:szCs w:val="18"/>
    </w:rPr>
  </w:style>
  <w:style w:type="paragraph" w:styleId="a4">
    <w:name w:val="footer"/>
    <w:basedOn w:val="a"/>
    <w:link w:val="Char0"/>
    <w:uiPriority w:val="99"/>
    <w:semiHidden/>
    <w:unhideWhenUsed/>
    <w:rsid w:val="00CC07B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C07B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12</Pages>
  <Words>602</Words>
  <Characters>3434</Characters>
  <Application>Microsoft Office Word</Application>
  <DocSecurity>0</DocSecurity>
  <Lines>28</Lines>
  <Paragraphs>8</Paragraphs>
  <ScaleCrop>false</ScaleCrop>
  <Company>Lenovo</Company>
  <LinksUpToDate>false</LinksUpToDate>
  <CharactersWithSpaces>4028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天津市西青区图书馆</cp:lastModifiedBy>
  <cp:revision>5</cp:revision>
  <dcterms:created xsi:type="dcterms:W3CDTF">2025-03-13T07:07:00Z</dcterms:created>
  <dcterms:modified xsi:type="dcterms:W3CDTF">2025-03-13T07:54:00Z</dcterms:modified>
</cp:coreProperties>
</file>